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2014 228 vom 28. Mai 2014</w:t>
      </w:r>
    </w:p>
    <w:p>
      <w:r>
        <w:t>BE Obergericht, 2014-05-28, DE</w:t>
      </w:r>
    </w:p>
    <w:p>
      <w:r>
        <w:rPr>
          <w:b/>
        </w:rPr>
        <w:t xml:space="preserve">Quelle: </w:t>
      </w:r>
      <w:r>
        <w:t>https://mcp.opencaselaw.ch/entscheid/be_zivilstraf_ABS 2014 228</w:t>
      </w:r>
    </w:p>
    <w:p>
      <w:r>
        <w:t>FR: BE_ZIVILSTRAF ABS 2014 228 du 28 mai 2014</w:t>
      </w:r>
    </w:p>
    <w:p>
      <w:r>
        <w:t>IT: BE_ZIVILSTRAF ABS 2014 228 del 28 maggio 2014</w:t>
      </w:r>
    </w:p>
    <w:p>
      <w:pPr>
        <w:pStyle w:val="Heading2"/>
      </w:pPr>
      <w:r>
        <w:t>Erwägungen</w:t>
      </w:r>
    </w:p>
    <w:p>
      <w:r>
        <w:rPr>
          <w:b/>
        </w:rPr>
        <w:t>E. 28</w:t>
      </w:r>
    </w:p>
    <w:p>
      <w:r>
        <w:t>März 2011, E. 3.3). Gemäss ständiger Praxis der Aufsichtsbehörde in Betreibungs- und Konkurssachen kennt der Kanton Bern das ausserordentliche Rechtsmittel der Re- vision gegen Beschwerdeentscheide nicht (Entscheid Nr. 020/03 vom 23. Januar 2003, E. 3, sowie Entscheid Nr. 111/02 vom 25. März 2002, E. 3). Dementsprechend sieht die kantonale Bestimmung Art. 11 Abs. 1 EGSchKG als mögliche Eingaben an die Auf- sichtsbehörde einzig Beschwerden sowie Gesuche nach den Vorschriften des Bundes- gesetzes vor. Andere Rechtsmittel, wie z.B. ein Revisionsgesuch, sind in den kantonalen Vorschriften nicht vorgesehen. Der Verweis in Art. 11 Abs. 3 EGSchKG auf das VRPG, welcher am 11. Juni 2009 neu eingeführt wurde, ändert nichts daran, dass im Kanton Bern die Möglichkeit einer Revision nicht besteht. Art. 11 Abs. 3 EGSchKG besagt näm- lich lediglich, dass sich das Beschwerdeverfahren nach den Art. 17–21 SchKG und den Bestimmungen des VRPG richtet. Der Verweis gilt somit nur für die Regelung des Be- schwerdeverfahrens und bedeutet nicht die Einführung eines neuen Rechtsmittels. Die Möglichkeit einer Revision müsste im EGSchKG explizit vorgesehen sein. Art. 125 BGG regelt das Verhältnis zwischen der kantonalen Revision und dem bundesgerichtlichen Verfahren, verpflichtet die Kantone jedoch nicht dazu, eine Revisionsmöglichkeit zu schaffen (vgl. YVES DONZALLAZ, Loi sur le Tribunal fédéral, Commentaire, 2008, Art. 125 N. 4732). Folglich kann auf das Gesuch um Revision nicht eingetreten werden.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